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867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left="2506" w:right="2461" w:hanging="181"/>
        <w:jc w:val="center"/>
        <w:rPr>
          <w:rFonts w:ascii="Times New Roman" w:cs="Times New Roman"/>
          <w:sz w:val="36"/>
          <w:szCs w:val="36"/>
        </w:rPr>
      </w:pPr>
      <w:bookmarkStart w:id="0" w:name="_Hlk218523723"/>
      <w:bookmarkStart w:id="1" w:name="_Hlk218523711"/>
      <w:bookmarkStart w:id="2" w:name="_Hlk218523671"/>
      <w:r w:rsidRPr="0045309C">
        <w:rPr>
          <w:rFonts w:ascii="Times New Roman" w:cs="Times New Roman" w:hint="eastAsia"/>
          <w:sz w:val="36"/>
          <w:szCs w:val="36"/>
        </w:rPr>
        <w:t>朝陽科技大學</w:t>
      </w:r>
      <w:r w:rsidRPr="00ED005F">
        <w:rPr>
          <w:rFonts w:ascii="Times New Roman" w:cs="Times New Roman"/>
          <w:spacing w:val="-90"/>
          <w:sz w:val="36"/>
          <w:szCs w:val="36"/>
        </w:rPr>
        <w:t xml:space="preserve"> </w:t>
      </w:r>
      <w:r w:rsidRPr="00ED005F">
        <w:rPr>
          <w:rFonts w:ascii="Times New Roman" w:cs="Times New Roman"/>
          <w:b/>
          <w:bCs/>
          <w:sz w:val="36"/>
          <w:szCs w:val="36"/>
          <w:u w:val="thick"/>
        </w:rPr>
        <w:t>1</w:t>
      </w:r>
      <w:r w:rsidRPr="00ED005F">
        <w:rPr>
          <w:rFonts w:ascii="Times New Roman" w:cs="Times New Roman" w:hint="eastAsia"/>
          <w:b/>
          <w:bCs/>
          <w:sz w:val="36"/>
          <w:szCs w:val="36"/>
          <w:u w:val="thick"/>
        </w:rPr>
        <w:t>15</w:t>
      </w:r>
      <w:r w:rsidRPr="0045309C">
        <w:rPr>
          <w:rFonts w:ascii="Times New Roman" w:cs="Times New Roman" w:hint="eastAsia"/>
          <w:b/>
          <w:bCs/>
          <w:sz w:val="36"/>
          <w:szCs w:val="36"/>
          <w:u w:val="thick"/>
        </w:rPr>
        <w:t>年度高教深耕計畫</w:t>
      </w:r>
      <w:r w:rsidRPr="0045309C">
        <w:rPr>
          <w:rFonts w:ascii="Times New Roman" w:cs="Times New Roman"/>
          <w:sz w:val="36"/>
          <w:szCs w:val="36"/>
        </w:rPr>
        <w:t xml:space="preserve"> </w:t>
      </w:r>
      <w:bookmarkEnd w:id="0"/>
      <w:r w:rsidRPr="0045309C">
        <w:rPr>
          <w:rFonts w:ascii="Times New Roman" w:cs="Times New Roman" w:hint="eastAsia"/>
          <w:sz w:val="36"/>
          <w:szCs w:val="36"/>
        </w:rPr>
        <w:t>學生報考專業證照報名費補助公告</w:t>
      </w:r>
    </w:p>
    <w:p w14:paraId="600AEE01" w14:textId="56566314" w:rsidR="00E652E2" w:rsidRDefault="00E652E2" w:rsidP="00E652E2">
      <w:pPr>
        <w:pStyle w:val="ae"/>
        <w:kinsoku w:val="0"/>
        <w:overflowPunct w:val="0"/>
        <w:spacing w:before="0"/>
        <w:ind w:left="0" w:rightChars="67" w:right="161"/>
        <w:jc w:val="right"/>
        <w:rPr>
          <w:rFonts w:ascii="Times New Roman" w:cs="Times New Roman"/>
        </w:rPr>
      </w:pPr>
      <w:r>
        <w:rPr>
          <w:rFonts w:ascii="Times New Roman" w:cs="Times New Roman" w:hint="eastAsia"/>
        </w:rPr>
        <w:t>115</w:t>
      </w:r>
      <w:r w:rsidRPr="005163C6">
        <w:rPr>
          <w:rFonts w:ascii="Times New Roman" w:cs="Times New Roman" w:hint="eastAsia"/>
        </w:rPr>
        <w:t>年</w:t>
      </w:r>
      <w:r w:rsidR="00B42383">
        <w:rPr>
          <w:rFonts w:ascii="Times New Roman" w:cs="Times New Roman" w:hint="eastAsia"/>
        </w:rPr>
        <w:t>1</w:t>
      </w:r>
      <w:r w:rsidRPr="005163C6">
        <w:rPr>
          <w:rFonts w:ascii="Times New Roman" w:cs="Times New Roman" w:hint="eastAsia"/>
        </w:rPr>
        <w:t>月</w:t>
      </w:r>
      <w:r w:rsidR="00B42383">
        <w:rPr>
          <w:rFonts w:ascii="Times New Roman" w:cs="Times New Roman" w:hint="eastAsia"/>
        </w:rPr>
        <w:t>9</w:t>
      </w:r>
      <w:r w:rsidRPr="005163C6">
        <w:rPr>
          <w:rFonts w:ascii="Times New Roman" w:cs="Times New Roman" w:hint="eastAsia"/>
        </w:rPr>
        <w:t>日核定</w:t>
      </w:r>
    </w:p>
    <w:p w14:paraId="45F37BCB" w14:textId="6565F0B8" w:rsidR="004F11CF" w:rsidRPr="005D5790" w:rsidRDefault="004F11CF" w:rsidP="00E652E2">
      <w:pPr>
        <w:pStyle w:val="ae"/>
        <w:kinsoku w:val="0"/>
        <w:overflowPunct w:val="0"/>
        <w:spacing w:before="0"/>
        <w:ind w:left="0" w:rightChars="67" w:right="161"/>
        <w:jc w:val="right"/>
        <w:rPr>
          <w:rFonts w:ascii="Times New Roman" w:cs="Times New Roman"/>
        </w:rPr>
      </w:pPr>
      <w:r w:rsidRPr="005D5790">
        <w:rPr>
          <w:rFonts w:ascii="Times New Roman" w:cs="Times New Roman" w:hint="eastAsia"/>
        </w:rPr>
        <w:t>115</w:t>
      </w:r>
      <w:r w:rsidRPr="005D5790">
        <w:rPr>
          <w:rFonts w:ascii="Times New Roman" w:cs="Times New Roman" w:hint="eastAsia"/>
        </w:rPr>
        <w:t>年</w:t>
      </w:r>
      <w:r w:rsidRPr="005D5790">
        <w:rPr>
          <w:rFonts w:ascii="Times New Roman" w:cs="Times New Roman" w:hint="eastAsia"/>
        </w:rPr>
        <w:t>3</w:t>
      </w:r>
      <w:r w:rsidRPr="005D5790">
        <w:rPr>
          <w:rFonts w:ascii="Times New Roman" w:cs="Times New Roman" w:hint="eastAsia"/>
        </w:rPr>
        <w:t>月</w:t>
      </w:r>
      <w:r w:rsidR="005D5790" w:rsidRPr="005D5790">
        <w:rPr>
          <w:rFonts w:ascii="Times New Roman" w:cs="Times New Roman" w:hint="eastAsia"/>
        </w:rPr>
        <w:t>17</w:t>
      </w:r>
      <w:r w:rsidRPr="005D5790">
        <w:rPr>
          <w:rFonts w:ascii="Times New Roman" w:cs="Times New Roman" w:hint="eastAsia"/>
        </w:rPr>
        <w:t>日修正</w:t>
      </w:r>
    </w:p>
    <w:p w14:paraId="1E598B1C" w14:textId="77777777" w:rsidR="00E652E2" w:rsidRPr="008F4DAC" w:rsidRDefault="00E652E2" w:rsidP="00E652E2">
      <w:pPr>
        <w:pStyle w:val="ae"/>
        <w:kinsoku w:val="0"/>
        <w:overflowPunct w:val="0"/>
        <w:spacing w:before="0" w:line="360" w:lineRule="exact"/>
        <w:ind w:left="610" w:hanging="481"/>
      </w:pPr>
      <w:r w:rsidRPr="006B4E68">
        <w:rPr>
          <w:rFonts w:ascii="Times New Roman" w:cs="Times New Roman" w:hint="eastAsia"/>
          <w:b/>
        </w:rPr>
        <w:t>一、</w:t>
      </w:r>
      <w:r w:rsidRPr="008F4DAC">
        <w:rPr>
          <w:rFonts w:hint="eastAsia"/>
        </w:rPr>
        <w:t>為鼓勵本校學生積極參與</w:t>
      </w:r>
      <w:r w:rsidRPr="00BC5AA2">
        <w:rPr>
          <w:rFonts w:hint="eastAsia"/>
          <w:color w:val="000000" w:themeColor="text1"/>
        </w:rPr>
        <w:t>政府機關盤點業界所需</w:t>
      </w:r>
      <w:r w:rsidRPr="008F4DAC">
        <w:rPr>
          <w:rFonts w:hint="eastAsia"/>
        </w:rPr>
        <w:t>之各職類專業證照考試，以提升專業技術能力及就業競爭力，特辦理證照考試報名費之補助事宜。</w:t>
      </w:r>
    </w:p>
    <w:p w14:paraId="6C3A81F1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left="624"/>
        <w:rPr>
          <w:rFonts w:ascii="Times New Roman" w:cs="Times New Roman"/>
        </w:rPr>
      </w:pPr>
      <w:r w:rsidRPr="008F4DAC">
        <w:rPr>
          <w:rFonts w:hint="eastAsia"/>
        </w:rPr>
        <w:t>凡</w:t>
      </w:r>
      <w:r w:rsidRPr="00BC5AA2">
        <w:rPr>
          <w:rFonts w:hint="eastAsia"/>
          <w:color w:val="000000" w:themeColor="text1"/>
        </w:rPr>
        <w:t>取得</w:t>
      </w:r>
      <w:r w:rsidRPr="008F4DAC">
        <w:rPr>
          <w:rFonts w:hint="eastAsia"/>
        </w:rPr>
        <w:t>「經濟部產業人才能力鑑定(</w:t>
      </w:r>
      <w:r w:rsidRPr="005814E6">
        <w:rPr>
          <w:rFonts w:ascii="Times New Roman" w:cs="Times New Roman"/>
        </w:rPr>
        <w:t>iPAS</w:t>
      </w:r>
      <w:r w:rsidRPr="008F4DAC">
        <w:rPr>
          <w:rFonts w:hint="eastAsia"/>
        </w:rPr>
        <w:t>)」、「各中央目的事業主管機關核發、委託、認證或認可證照」</w:t>
      </w:r>
      <w:r w:rsidRPr="00BC5AA2">
        <w:rPr>
          <w:rFonts w:hint="eastAsia"/>
        </w:rPr>
        <w:t>、勞動部「對應</w:t>
      </w:r>
      <w:r w:rsidRPr="005814E6">
        <w:rPr>
          <w:rFonts w:ascii="Times New Roman" w:cs="Times New Roman"/>
        </w:rPr>
        <w:t>iCAP</w:t>
      </w:r>
      <w:r w:rsidRPr="00BC5AA2">
        <w:rPr>
          <w:rFonts w:hint="eastAsia"/>
        </w:rPr>
        <w:t>職能相關證照」</w:t>
      </w:r>
      <w:r w:rsidRPr="00BC5AA2">
        <w:rPr>
          <w:rFonts w:hint="eastAsia"/>
          <w:color w:val="000000" w:themeColor="text1"/>
        </w:rPr>
        <w:t>或其他政府機關核發之證照，並符合</w:t>
      </w:r>
      <w:r w:rsidRPr="008F4DAC">
        <w:rPr>
          <w:rFonts w:hint="eastAsia"/>
        </w:rPr>
        <w:t>本公告第六點各補助範圍</w:t>
      </w:r>
      <w:r w:rsidRPr="00BC5AA2">
        <w:rPr>
          <w:rFonts w:hint="eastAsia"/>
          <w:color w:val="000000" w:themeColor="text1"/>
        </w:rPr>
        <w:t>者，均可</w:t>
      </w:r>
      <w:r w:rsidRPr="008F4DAC">
        <w:rPr>
          <w:rFonts w:hint="eastAsia"/>
        </w:rPr>
        <w:t>獲得補助，補助等級請參閱「朝陽科技大學專業技能傑出學生獎勵等級對照表」。</w:t>
      </w:r>
    </w:p>
    <w:p w14:paraId="1B97F36A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right="2462"/>
        <w:rPr>
          <w:rFonts w:ascii="Times New Roman" w:cs="Times New Roman"/>
        </w:rPr>
      </w:pPr>
      <w:r w:rsidRPr="00BE5CE7">
        <w:rPr>
          <w:rFonts w:ascii="Times New Roman" w:cs="Times New Roman" w:hint="eastAsia"/>
          <w:b/>
        </w:rPr>
        <w:t>二、經費來源：</w:t>
      </w:r>
      <w:r w:rsidRPr="0045309C">
        <w:rPr>
          <w:rFonts w:ascii="Times New Roman" w:cs="Times New Roman" w:hint="eastAsia"/>
        </w:rPr>
        <w:t>教育部補助本校高教深耕計畫經費。</w:t>
      </w:r>
    </w:p>
    <w:p w14:paraId="2F61DC89" w14:textId="77777777" w:rsidR="00E652E2" w:rsidRPr="00ED005F" w:rsidRDefault="00E652E2" w:rsidP="00E652E2">
      <w:pPr>
        <w:pStyle w:val="ae"/>
        <w:kinsoku w:val="0"/>
        <w:overflowPunct w:val="0"/>
        <w:spacing w:before="0" w:line="360" w:lineRule="exact"/>
        <w:ind w:right="337"/>
      </w:pPr>
      <w:r w:rsidRPr="00BE5CE7">
        <w:rPr>
          <w:rFonts w:ascii="Times New Roman" w:cs="Times New Roman" w:hint="eastAsia"/>
          <w:b/>
        </w:rPr>
        <w:t>三、辦理期間：</w:t>
      </w:r>
      <w:r w:rsidRPr="00ED005F">
        <w:rPr>
          <w:rFonts w:ascii="Times New Roman" w:cs="Times New Roman"/>
        </w:rPr>
        <w:t>1</w:t>
      </w:r>
      <w:r w:rsidRPr="00ED005F">
        <w:rPr>
          <w:rFonts w:ascii="Times New Roman" w:cs="Times New Roman" w:hint="eastAsia"/>
        </w:rPr>
        <w:t>15</w:t>
      </w:r>
      <w:r w:rsidRPr="00ED005F">
        <w:rPr>
          <w:rFonts w:ascii="Times New Roman" w:cs="Times New Roman" w:hint="eastAsia"/>
        </w:rPr>
        <w:t>年</w:t>
      </w:r>
      <w:r w:rsidRPr="00ED005F">
        <w:rPr>
          <w:rFonts w:ascii="Times New Roman" w:cs="Times New Roman"/>
        </w:rPr>
        <w:t>1</w:t>
      </w:r>
      <w:r w:rsidRPr="00ED005F">
        <w:rPr>
          <w:rFonts w:ascii="Times New Roman" w:cs="Times New Roman" w:hint="eastAsia"/>
        </w:rPr>
        <w:t>月</w:t>
      </w:r>
      <w:r w:rsidRPr="00ED005F">
        <w:rPr>
          <w:rFonts w:ascii="Times New Roman" w:cs="Times New Roman"/>
        </w:rPr>
        <w:t>1</w:t>
      </w:r>
      <w:r w:rsidRPr="00ED005F">
        <w:rPr>
          <w:rFonts w:ascii="Times New Roman" w:cs="Times New Roman" w:hint="eastAsia"/>
        </w:rPr>
        <w:t>日至</w:t>
      </w:r>
      <w:r w:rsidRPr="00ED005F">
        <w:rPr>
          <w:rFonts w:ascii="Times New Roman" w:cs="Times New Roman"/>
        </w:rPr>
        <w:t>1</w:t>
      </w:r>
      <w:r w:rsidRPr="00ED005F">
        <w:rPr>
          <w:rFonts w:ascii="Times New Roman" w:cs="Times New Roman" w:hint="eastAsia"/>
        </w:rPr>
        <w:t>15</w:t>
      </w:r>
      <w:r w:rsidRPr="00ED005F">
        <w:rPr>
          <w:rFonts w:ascii="Times New Roman" w:cs="Times New Roman" w:hint="eastAsia"/>
        </w:rPr>
        <w:t>年</w:t>
      </w:r>
      <w:r w:rsidRPr="00ED005F">
        <w:rPr>
          <w:rFonts w:ascii="Times New Roman" w:cs="Times New Roman"/>
        </w:rPr>
        <w:t>12</w:t>
      </w:r>
      <w:r w:rsidRPr="00ED005F">
        <w:rPr>
          <w:rFonts w:ascii="Times New Roman" w:cs="Times New Roman" w:hint="eastAsia"/>
        </w:rPr>
        <w:t>月</w:t>
      </w:r>
      <w:r w:rsidRPr="00ED005F">
        <w:rPr>
          <w:rFonts w:ascii="Times New Roman" w:cs="Times New Roman"/>
        </w:rPr>
        <w:t>31</w:t>
      </w:r>
      <w:r w:rsidRPr="00ED005F">
        <w:rPr>
          <w:rFonts w:ascii="Times New Roman" w:cs="Times New Roman" w:hint="eastAsia"/>
        </w:rPr>
        <w:t>日止，</w:t>
      </w:r>
      <w:r w:rsidRPr="00ED005F">
        <w:rPr>
          <w:rFonts w:hint="eastAsia"/>
        </w:rPr>
        <w:t>經費用罄即截止受理。</w:t>
      </w:r>
    </w:p>
    <w:p w14:paraId="585641FE" w14:textId="77777777" w:rsidR="00E652E2" w:rsidRPr="00ED005F" w:rsidRDefault="00E652E2" w:rsidP="00E652E2">
      <w:pPr>
        <w:pStyle w:val="ae"/>
        <w:kinsoku w:val="0"/>
        <w:overflowPunct w:val="0"/>
        <w:spacing w:before="0" w:line="360" w:lineRule="exact"/>
        <w:ind w:leftChars="47" w:left="601" w:right="253" w:hangingChars="203" w:hanging="488"/>
        <w:rPr>
          <w:rFonts w:ascii="Times New Roman" w:cs="Times New Roman"/>
          <w:spacing w:val="-6"/>
        </w:rPr>
      </w:pPr>
      <w:r w:rsidRPr="00ED005F">
        <w:rPr>
          <w:rFonts w:ascii="Times New Roman" w:cs="Times New Roman" w:hint="eastAsia"/>
          <w:b/>
        </w:rPr>
        <w:t>四、補助對象：</w:t>
      </w:r>
      <w:r w:rsidRPr="00ED005F">
        <w:rPr>
          <w:rFonts w:ascii="Times New Roman" w:cs="Times New Roman" w:hint="eastAsia"/>
          <w:kern w:val="2"/>
        </w:rPr>
        <w:t>具有本校學籍之學生於本校</w:t>
      </w:r>
      <w:r w:rsidRPr="00ED005F">
        <w:rPr>
          <w:rFonts w:ascii="Times New Roman" w:cs="Times New Roman" w:hint="eastAsia"/>
          <w:kern w:val="2"/>
          <w:szCs w:val="20"/>
        </w:rPr>
        <w:t>在學期間取得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本公告第六點</w:t>
      </w:r>
      <w:r w:rsidRPr="00ED005F">
        <w:rPr>
          <w:rFonts w:ascii="Times New Roman" w:cs="Times New Roman" w:hint="eastAsia"/>
          <w:kern w:val="2"/>
          <w:szCs w:val="20"/>
        </w:rPr>
        <w:t>各職類證照，且證照生效日期以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1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15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年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1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月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1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日至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1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15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年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12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月</w:t>
      </w:r>
      <w:r w:rsidRPr="00ED005F">
        <w:rPr>
          <w:rFonts w:ascii="Times New Roman" w:cs="Times New Roman"/>
          <w:b/>
          <w:kern w:val="2"/>
          <w:szCs w:val="20"/>
          <w:u w:val="single"/>
        </w:rPr>
        <w:t>31</w:t>
      </w:r>
      <w:r w:rsidRPr="00ED005F">
        <w:rPr>
          <w:rFonts w:ascii="Times New Roman" w:cs="Times New Roman" w:hint="eastAsia"/>
          <w:b/>
          <w:kern w:val="2"/>
          <w:szCs w:val="20"/>
          <w:u w:val="single"/>
        </w:rPr>
        <w:t>日</w:t>
      </w:r>
      <w:r w:rsidRPr="00ED005F">
        <w:rPr>
          <w:rFonts w:ascii="Times New Roman" w:cs="Times New Roman" w:hint="eastAsia"/>
          <w:kern w:val="2"/>
          <w:szCs w:val="20"/>
        </w:rPr>
        <w:t>為限</w:t>
      </w:r>
      <w:r w:rsidRPr="00ED005F">
        <w:rPr>
          <w:rFonts w:ascii="Times New Roman" w:cs="Times New Roman" w:hint="eastAsia"/>
          <w:spacing w:val="-6"/>
        </w:rPr>
        <w:t>。（如證照生效日期為</w:t>
      </w:r>
      <w:r w:rsidRPr="00ED005F">
        <w:rPr>
          <w:rFonts w:ascii="Times New Roman" w:cs="Times New Roman"/>
          <w:spacing w:val="-6"/>
          <w:u w:val="thick"/>
        </w:rPr>
        <w:t>1</w:t>
      </w:r>
      <w:r w:rsidRPr="00ED005F">
        <w:rPr>
          <w:rFonts w:ascii="Times New Roman" w:cs="Times New Roman" w:hint="eastAsia"/>
          <w:spacing w:val="-6"/>
          <w:u w:val="thick"/>
        </w:rPr>
        <w:t>14</w:t>
      </w:r>
      <w:r w:rsidRPr="00ED005F">
        <w:rPr>
          <w:rFonts w:ascii="Times New Roman" w:cs="Times New Roman" w:hint="eastAsia"/>
          <w:spacing w:val="-6"/>
          <w:u w:val="thick"/>
        </w:rPr>
        <w:t>年</w:t>
      </w:r>
      <w:r w:rsidRPr="00ED005F">
        <w:rPr>
          <w:rFonts w:ascii="Times New Roman" w:cs="Times New Roman" w:hint="eastAsia"/>
          <w:spacing w:val="-6"/>
          <w:u w:val="thick"/>
        </w:rPr>
        <w:t>10</w:t>
      </w:r>
      <w:r w:rsidRPr="00ED005F">
        <w:rPr>
          <w:rFonts w:ascii="Times New Roman" w:cs="Times New Roman" w:hint="eastAsia"/>
          <w:spacing w:val="-6"/>
          <w:u w:val="thick"/>
        </w:rPr>
        <w:t>月至</w:t>
      </w:r>
      <w:r w:rsidRPr="00ED005F">
        <w:rPr>
          <w:rFonts w:ascii="Times New Roman" w:cs="Times New Roman"/>
          <w:spacing w:val="-6"/>
          <w:u w:val="thick"/>
        </w:rPr>
        <w:t>12</w:t>
      </w:r>
      <w:r w:rsidRPr="00ED005F">
        <w:rPr>
          <w:rFonts w:ascii="Times New Roman" w:cs="Times New Roman" w:hint="eastAsia"/>
          <w:spacing w:val="-6"/>
          <w:u w:val="thick"/>
        </w:rPr>
        <w:t>月</w:t>
      </w:r>
      <w:r w:rsidRPr="00ED005F">
        <w:rPr>
          <w:rFonts w:ascii="Times New Roman" w:cs="Times New Roman" w:hint="eastAsia"/>
          <w:spacing w:val="-6"/>
        </w:rPr>
        <w:t>者，應</w:t>
      </w:r>
      <w:r w:rsidRPr="00ED005F">
        <w:rPr>
          <w:rFonts w:ascii="Times New Roman" w:cs="Times New Roman"/>
          <w:spacing w:val="-6"/>
        </w:rPr>
        <w:t>於</w:t>
      </w:r>
      <w:r w:rsidRPr="00ED005F">
        <w:rPr>
          <w:rFonts w:ascii="Times New Roman" w:cs="Times New Roman"/>
          <w:spacing w:val="-6"/>
          <w:u w:val="thick"/>
        </w:rPr>
        <w:t>1</w:t>
      </w:r>
      <w:r w:rsidRPr="00ED005F">
        <w:rPr>
          <w:rFonts w:ascii="Times New Roman" w:cs="Times New Roman" w:hint="eastAsia"/>
          <w:spacing w:val="-6"/>
          <w:u w:val="thick"/>
        </w:rPr>
        <w:t>15</w:t>
      </w:r>
      <w:r w:rsidRPr="00ED005F">
        <w:rPr>
          <w:rFonts w:ascii="Times New Roman" w:cs="Times New Roman"/>
          <w:spacing w:val="-6"/>
          <w:u w:val="thick"/>
        </w:rPr>
        <w:t>年</w:t>
      </w:r>
      <w:r w:rsidRPr="00ED005F">
        <w:rPr>
          <w:rFonts w:ascii="Times New Roman" w:cs="Times New Roman" w:hint="eastAsia"/>
          <w:spacing w:val="-6"/>
          <w:u w:val="thick"/>
        </w:rPr>
        <w:t>3</w:t>
      </w:r>
      <w:r w:rsidRPr="00ED005F">
        <w:rPr>
          <w:rFonts w:ascii="Times New Roman" w:cs="Times New Roman"/>
          <w:spacing w:val="-6"/>
          <w:u w:val="thick"/>
        </w:rPr>
        <w:t>月</w:t>
      </w:r>
      <w:r w:rsidRPr="00ED005F">
        <w:rPr>
          <w:rFonts w:ascii="Times New Roman" w:cs="Times New Roman" w:hint="eastAsia"/>
          <w:spacing w:val="-6"/>
          <w:u w:val="thick"/>
        </w:rPr>
        <w:t>13</w:t>
      </w:r>
      <w:r w:rsidRPr="00ED005F">
        <w:rPr>
          <w:rFonts w:ascii="Times New Roman" w:cs="Times New Roman"/>
          <w:spacing w:val="-6"/>
          <w:u w:val="thick"/>
        </w:rPr>
        <w:t>日前</w:t>
      </w:r>
      <w:r w:rsidRPr="00ED005F">
        <w:rPr>
          <w:rFonts w:ascii="Times New Roman" w:cs="Times New Roman"/>
          <w:spacing w:val="-6"/>
        </w:rPr>
        <w:t>提出申請</w:t>
      </w:r>
      <w:r w:rsidRPr="00ED005F">
        <w:rPr>
          <w:rFonts w:ascii="Times New Roman" w:cs="Times New Roman" w:hint="eastAsia"/>
          <w:spacing w:val="-6"/>
        </w:rPr>
        <w:t>，逾時恕不受理；若回溯經費提早用罄即截止受理）</w:t>
      </w:r>
    </w:p>
    <w:p w14:paraId="002E9F65" w14:textId="77777777" w:rsidR="00E652E2" w:rsidRPr="00ED005F" w:rsidRDefault="00E652E2" w:rsidP="00E652E2">
      <w:pPr>
        <w:pStyle w:val="ae"/>
        <w:kinsoku w:val="0"/>
        <w:overflowPunct w:val="0"/>
        <w:spacing w:before="0" w:line="400" w:lineRule="exact"/>
        <w:ind w:right="8565"/>
        <w:rPr>
          <w:rFonts w:ascii="Times New Roman" w:cs="Times New Roman"/>
          <w:b/>
        </w:rPr>
      </w:pPr>
      <w:r w:rsidRPr="00ED005F">
        <w:rPr>
          <w:rFonts w:ascii="Times New Roman" w:cs="Times New Roman" w:hint="eastAsia"/>
          <w:b/>
        </w:rPr>
        <w:t>五、補助規定：</w:t>
      </w:r>
    </w:p>
    <w:p w14:paraId="17A58B4F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left="103" w:right="2462"/>
        <w:rPr>
          <w:rFonts w:ascii="Times New Roman" w:cs="Times New Roman"/>
        </w:rPr>
      </w:pPr>
      <w:r w:rsidRPr="0045309C">
        <w:rPr>
          <w:rFonts w:ascii="Times New Roman" w:cs="Times New Roman" w:hint="eastAsia"/>
        </w:rPr>
        <w:t>（一）每張證照以申請</w:t>
      </w:r>
      <w:r w:rsidRPr="0045309C">
        <w:rPr>
          <w:rFonts w:ascii="Times New Roman" w:cs="Times New Roman"/>
        </w:rPr>
        <w:t>1</w:t>
      </w:r>
      <w:r w:rsidRPr="0045309C">
        <w:rPr>
          <w:rFonts w:ascii="Times New Roman" w:cs="Times New Roman" w:hint="eastAsia"/>
        </w:rPr>
        <w:t>次為限，且不得向本校其他單位重覆申請。</w:t>
      </w:r>
    </w:p>
    <w:p w14:paraId="44DE1038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left="103" w:right="2462"/>
        <w:rPr>
          <w:rFonts w:ascii="Times New Roman" w:cs="Times New Roman"/>
        </w:rPr>
      </w:pPr>
      <w:r w:rsidRPr="0045309C">
        <w:rPr>
          <w:rFonts w:ascii="Times New Roman" w:cs="Times New Roman" w:hint="eastAsia"/>
        </w:rPr>
        <w:t>（二）單科考試之報名費不予補助。</w:t>
      </w:r>
    </w:p>
    <w:p w14:paraId="1621173C" w14:textId="77777777" w:rsidR="00E652E2" w:rsidRPr="0045309C" w:rsidRDefault="00E652E2" w:rsidP="00E652E2">
      <w:pPr>
        <w:pStyle w:val="ae"/>
        <w:kinsoku w:val="0"/>
        <w:overflowPunct w:val="0"/>
        <w:spacing w:before="0" w:line="360" w:lineRule="exact"/>
        <w:ind w:left="816" w:hanging="714"/>
        <w:rPr>
          <w:rFonts w:ascii="Times New Roman" w:cs="Times New Roman"/>
        </w:rPr>
      </w:pPr>
      <w:r w:rsidRPr="0045309C">
        <w:rPr>
          <w:rFonts w:ascii="Times New Roman" w:cs="Times New Roman" w:hint="eastAsia"/>
        </w:rPr>
        <w:t>（三）</w:t>
      </w:r>
      <w:r w:rsidRPr="0045309C">
        <w:rPr>
          <w:rFonts w:ascii="Times New Roman" w:cs="Times New Roman" w:hint="eastAsia"/>
          <w:spacing w:val="-10"/>
        </w:rPr>
        <w:t>本補助金與「專業技能傑出學生獎勵辦法」之獎勵金不重複發給，承辦單位（</w:t>
      </w:r>
      <w:r w:rsidRPr="00BF1B79">
        <w:rPr>
          <w:rFonts w:ascii="Times New Roman" w:cs="Times New Roman" w:hint="eastAsia"/>
          <w:spacing w:val="-10"/>
        </w:rPr>
        <w:t>校友服務暨職涯發展處</w:t>
      </w:r>
      <w:r w:rsidRPr="00BF1B79">
        <w:rPr>
          <w:rFonts w:ascii="Times New Roman" w:cs="Times New Roman" w:hint="eastAsia"/>
          <w:spacing w:val="-10"/>
        </w:rPr>
        <w:t>-</w:t>
      </w:r>
      <w:r w:rsidRPr="00BF1B79">
        <w:rPr>
          <w:rFonts w:ascii="Times New Roman" w:cs="Times New Roman" w:hint="eastAsia"/>
          <w:spacing w:val="-10"/>
        </w:rPr>
        <w:t>職涯發展組</w:t>
      </w:r>
      <w:r w:rsidRPr="0045309C">
        <w:rPr>
          <w:rFonts w:ascii="Times New Roman" w:cs="Times New Roman" w:hint="eastAsia"/>
          <w:spacing w:val="-10"/>
        </w:rPr>
        <w:t>）於接獲申請案後</w:t>
      </w:r>
      <w:r w:rsidRPr="0045309C">
        <w:rPr>
          <w:rFonts w:ascii="Times New Roman" w:cs="Times New Roman" w:hint="eastAsia"/>
        </w:rPr>
        <w:t>，將依證照等級擇優給予獎勵金或補助金。</w:t>
      </w:r>
    </w:p>
    <w:p w14:paraId="0E850B27" w14:textId="29164F2D" w:rsidR="00E652E2" w:rsidRDefault="00E652E2" w:rsidP="00E652E2">
      <w:pPr>
        <w:pStyle w:val="ae"/>
        <w:kinsoku w:val="0"/>
        <w:overflowPunct w:val="0"/>
        <w:spacing w:before="0" w:line="400" w:lineRule="exact"/>
        <w:ind w:left="816" w:hanging="714"/>
        <w:rPr>
          <w:rFonts w:ascii="Times New Roman" w:cs="Times New Roman"/>
          <w:spacing w:val="-8"/>
        </w:rPr>
      </w:pPr>
      <w:r w:rsidRPr="0045309C">
        <w:rPr>
          <w:rFonts w:ascii="Times New Roman" w:cs="Times New Roman" w:hint="eastAsia"/>
          <w:spacing w:val="-8"/>
        </w:rPr>
        <w:t>（四）申請時若無法提出正式收據者，僅可實領</w:t>
      </w:r>
      <w:r w:rsidRPr="0045309C">
        <w:rPr>
          <w:rFonts w:ascii="Times New Roman" w:cs="Times New Roman"/>
          <w:spacing w:val="-8"/>
        </w:rPr>
        <w:t>98%</w:t>
      </w:r>
      <w:r w:rsidRPr="0045309C">
        <w:rPr>
          <w:rFonts w:ascii="Times New Roman" w:cs="Times New Roman" w:hint="eastAsia"/>
          <w:spacing w:val="-8"/>
        </w:rPr>
        <w:t>補助金額。</w:t>
      </w:r>
    </w:p>
    <w:p w14:paraId="21098D0B" w14:textId="77777777" w:rsidR="00E652E2" w:rsidRPr="0045309C" w:rsidRDefault="00E652E2" w:rsidP="00E652E2">
      <w:pPr>
        <w:pStyle w:val="ae"/>
        <w:kinsoku w:val="0"/>
        <w:overflowPunct w:val="0"/>
        <w:spacing w:before="0" w:line="400" w:lineRule="exact"/>
        <w:ind w:left="816" w:hanging="714"/>
        <w:rPr>
          <w:rFonts w:ascii="Times New Roman" w:cs="Times New Roman"/>
          <w:spacing w:val="-8"/>
        </w:rPr>
      </w:pPr>
      <w:r w:rsidRPr="00387210">
        <w:rPr>
          <w:rFonts w:hint="eastAsia"/>
        </w:rPr>
        <w:t>（</w:t>
      </w:r>
      <w:r>
        <w:rPr>
          <w:rFonts w:hint="eastAsia"/>
        </w:rPr>
        <w:t>五</w:t>
      </w:r>
      <w:r w:rsidRPr="00387210">
        <w:rPr>
          <w:rFonts w:hint="eastAsia"/>
        </w:rPr>
        <w:t>）</w:t>
      </w:r>
      <w:r w:rsidRPr="00201008">
        <w:t>補助</w:t>
      </w:r>
      <w:r w:rsidRPr="00201008">
        <w:rPr>
          <w:rFonts w:hint="eastAsia"/>
        </w:rPr>
        <w:t>經費視當年度</w:t>
      </w:r>
      <w:r w:rsidRPr="00201008">
        <w:rPr>
          <w:rFonts w:hint="eastAsia"/>
          <w:color w:val="000000" w:themeColor="text1"/>
        </w:rPr>
        <w:t>教育部核定高教深耕計畫經費調整之。</w:t>
      </w:r>
    </w:p>
    <w:bookmarkEnd w:id="1"/>
    <w:p w14:paraId="0674A97B" w14:textId="77777777" w:rsidR="00E652E2" w:rsidRDefault="00E652E2" w:rsidP="00E652E2">
      <w:pPr>
        <w:pStyle w:val="ae"/>
        <w:kinsoku w:val="0"/>
        <w:overflowPunct w:val="0"/>
        <w:spacing w:beforeLines="30" w:before="108" w:after="60" w:line="400" w:lineRule="exact"/>
        <w:ind w:left="130" w:right="2461"/>
        <w:rPr>
          <w:rFonts w:ascii="Times New Roman" w:cs="Times New Roman"/>
          <w:b/>
        </w:rPr>
      </w:pPr>
      <w:r w:rsidRPr="00BE5CE7">
        <w:rPr>
          <w:rFonts w:ascii="Times New Roman" w:cs="Times New Roman" w:hint="eastAsia"/>
          <w:b/>
        </w:rPr>
        <w:t>六、補助</w:t>
      </w:r>
      <w:r>
        <w:rPr>
          <w:rFonts w:ascii="Times New Roman" w:cs="Times New Roman" w:hint="eastAsia"/>
          <w:b/>
        </w:rPr>
        <w:t>範圍及補助金額</w:t>
      </w:r>
      <w:r w:rsidRPr="00BE5CE7">
        <w:rPr>
          <w:rFonts w:ascii="Times New Roman" w:cs="Times New Roman" w:hint="eastAsia"/>
          <w:b/>
        </w:rPr>
        <w:t>：</w:t>
      </w:r>
    </w:p>
    <w:tbl>
      <w:tblPr>
        <w:tblW w:w="10454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7796"/>
        <w:gridCol w:w="1985"/>
      </w:tblGrid>
      <w:tr w:rsidR="00E652E2" w:rsidRPr="0045309C" w14:paraId="0CB8A74E" w14:textId="77777777" w:rsidTr="009F2A84">
        <w:trPr>
          <w:trHeight w:hRule="exact" w:val="652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75ED" w14:textId="77777777" w:rsidR="00E652E2" w:rsidRPr="00BA63F2" w:rsidRDefault="00E652E2" w:rsidP="009F2A84">
            <w:pPr>
              <w:pStyle w:val="TableParagraph"/>
              <w:kinsoku w:val="0"/>
              <w:overflowPunct w:val="0"/>
              <w:spacing w:line="400" w:lineRule="exact"/>
              <w:ind w:left="103"/>
              <w:rPr>
                <w:b/>
              </w:rPr>
            </w:pPr>
            <w:r>
              <w:rPr>
                <w:rFonts w:eastAsia="標楷體" w:hint="eastAsia"/>
                <w:b/>
              </w:rPr>
              <w:t>等級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DF4F" w14:textId="77777777" w:rsidR="00E652E2" w:rsidRPr="00BA63F2" w:rsidRDefault="00E652E2" w:rsidP="009F2A84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kinsoku w:val="0"/>
              <w:overflowPunct w:val="0"/>
              <w:spacing w:line="400" w:lineRule="exact"/>
              <w:jc w:val="center"/>
              <w:rPr>
                <w:b/>
              </w:rPr>
            </w:pPr>
            <w:r w:rsidRPr="00BA63F2">
              <w:rPr>
                <w:rFonts w:eastAsia="標楷體" w:hint="eastAsia"/>
                <w:b/>
              </w:rPr>
              <w:t>證</w:t>
            </w:r>
            <w:r w:rsidRPr="00BA63F2">
              <w:rPr>
                <w:rFonts w:eastAsia="標楷體"/>
                <w:b/>
              </w:rPr>
              <w:tab/>
            </w:r>
            <w:r w:rsidRPr="00BA63F2">
              <w:rPr>
                <w:rFonts w:eastAsia="標楷體" w:hint="eastAsia"/>
                <w:b/>
              </w:rPr>
              <w:t>照</w:t>
            </w:r>
            <w:r w:rsidRPr="00BA63F2">
              <w:rPr>
                <w:rFonts w:eastAsia="標楷體"/>
                <w:b/>
              </w:rPr>
              <w:tab/>
            </w:r>
            <w:r w:rsidRPr="00BA63F2">
              <w:rPr>
                <w:rFonts w:eastAsia="標楷體" w:hint="eastAsia"/>
                <w:b/>
              </w:rPr>
              <w:t>名</w:t>
            </w:r>
            <w:r w:rsidRPr="00BA63F2">
              <w:rPr>
                <w:rFonts w:eastAsia="標楷體"/>
                <w:b/>
              </w:rPr>
              <w:tab/>
            </w:r>
            <w:r w:rsidRPr="00BA63F2">
              <w:rPr>
                <w:rFonts w:eastAsia="標楷體" w:hint="eastAsia"/>
                <w:b/>
              </w:rPr>
              <w:t>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E36" w14:textId="77777777" w:rsidR="00E652E2" w:rsidRPr="0066711C" w:rsidRDefault="00E652E2" w:rsidP="009F2A84">
            <w:pPr>
              <w:pStyle w:val="TableParagraph"/>
              <w:kinsoku w:val="0"/>
              <w:overflowPunct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6711C">
              <w:rPr>
                <w:rFonts w:eastAsia="標楷體" w:hint="eastAsia"/>
                <w:b/>
              </w:rPr>
              <w:t>補助金額</w:t>
            </w:r>
          </w:p>
          <w:p w14:paraId="22F0D8C4" w14:textId="77777777" w:rsidR="00E652E2" w:rsidRPr="0066711C" w:rsidRDefault="00E652E2" w:rsidP="009F2A84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6711C">
              <w:rPr>
                <w:rFonts w:eastAsia="標楷體" w:hint="eastAsia"/>
                <w:b/>
                <w:sz w:val="18"/>
                <w:szCs w:val="18"/>
              </w:rPr>
              <w:t>（單位新臺幣元）</w:t>
            </w:r>
          </w:p>
        </w:tc>
      </w:tr>
      <w:tr w:rsidR="00E652E2" w:rsidRPr="0045309C" w14:paraId="22EDB618" w14:textId="77777777" w:rsidTr="009F2A84">
        <w:trPr>
          <w:trHeight w:hRule="exact" w:val="7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7157B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400" w:lineRule="exact"/>
              <w:ind w:left="259" w:right="26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E7B9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 w:rsidRPr="0045309C">
              <w:rPr>
                <w:rFonts w:eastAsia="標楷體" w:hint="eastAsia"/>
              </w:rPr>
              <w:t>政府機構舉辦之專門職業及技術人員</w:t>
            </w:r>
            <w:r w:rsidRPr="004B1468">
              <w:rPr>
                <w:rFonts w:eastAsia="標楷體" w:hint="eastAsia"/>
              </w:rPr>
              <w:t>高等考試</w:t>
            </w:r>
            <w:r w:rsidRPr="0045309C">
              <w:rPr>
                <w:rFonts w:eastAsia="標楷體" w:hint="eastAsia"/>
              </w:rPr>
              <w:t>及</w:t>
            </w:r>
            <w:r w:rsidRPr="004B1468">
              <w:rPr>
                <w:rFonts w:eastAsia="標楷體" w:hint="eastAsia"/>
              </w:rPr>
              <w:t>甲級技術士</w:t>
            </w:r>
            <w:r>
              <w:rPr>
                <w:rFonts w:eastAsia="標楷體" w:hint="eastAsia"/>
              </w:rPr>
              <w:t>技能檢定證</w:t>
            </w:r>
            <w:r w:rsidRPr="006D2922">
              <w:rPr>
                <w:rFonts w:eastAsia="標楷體" w:hint="eastAsia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E75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5309C">
              <w:rPr>
                <w:rFonts w:eastAsia="標楷體" w:hint="eastAsia"/>
                <w:sz w:val="22"/>
                <w:szCs w:val="22"/>
              </w:rPr>
              <w:t>最高補助</w:t>
            </w:r>
            <w:r w:rsidRPr="0045309C">
              <w:rPr>
                <w:b/>
                <w:bCs/>
                <w:color w:val="006FC0"/>
                <w:u w:val="thick"/>
              </w:rPr>
              <w:t>6,000</w:t>
            </w:r>
            <w:r w:rsidRPr="0045309C">
              <w:rPr>
                <w:rFonts w:eastAsia="標楷體" w:hint="eastAsia"/>
                <w:b/>
                <w:bCs/>
                <w:color w:val="006FC0"/>
                <w:u w:val="thick"/>
              </w:rPr>
              <w:t>元</w:t>
            </w:r>
          </w:p>
          <w:p w14:paraId="238AE7DC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</w:pPr>
            <w:r w:rsidRPr="0045309C">
              <w:rPr>
                <w:rFonts w:eastAsia="標楷體" w:hint="eastAsia"/>
                <w:sz w:val="22"/>
                <w:szCs w:val="22"/>
              </w:rPr>
              <w:t>（實支實付）</w:t>
            </w:r>
          </w:p>
        </w:tc>
      </w:tr>
      <w:tr w:rsidR="00E652E2" w:rsidRPr="0045309C" w14:paraId="41521F0E" w14:textId="77777777" w:rsidTr="009F2A84">
        <w:trPr>
          <w:trHeight w:hRule="exact" w:val="4600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F8206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E8B7" w14:textId="77777777" w:rsidR="00E652E2" w:rsidRPr="00335294" w:rsidRDefault="00E652E2" w:rsidP="009F2A84">
            <w:pPr>
              <w:pStyle w:val="TableParagraph"/>
              <w:numPr>
                <w:ilvl w:val="0"/>
                <w:numId w:val="1"/>
              </w:numPr>
              <w:spacing w:line="320" w:lineRule="exact"/>
              <w:ind w:left="204" w:hangingChars="85" w:hanging="204"/>
              <w:rPr>
                <w:rFonts w:eastAsia="標楷體"/>
                <w:b/>
                <w:u w:val="single"/>
              </w:rPr>
            </w:pPr>
            <w:r w:rsidRPr="00C66AF0">
              <w:rPr>
                <w:rFonts w:eastAsia="標楷體" w:hint="eastAsia"/>
              </w:rPr>
              <w:t>政府機關所核發之乙級證照（含政府機關等同乙級證照）。例如：勞動部核發證照。</w:t>
            </w:r>
          </w:p>
          <w:p w14:paraId="537B615D" w14:textId="77777777" w:rsidR="00E652E2" w:rsidRDefault="00E652E2" w:rsidP="009F2A84">
            <w:pPr>
              <w:pStyle w:val="TableParagraph"/>
              <w:numPr>
                <w:ilvl w:val="0"/>
                <w:numId w:val="1"/>
              </w:numPr>
              <w:spacing w:line="320" w:lineRule="exact"/>
              <w:ind w:left="204" w:hangingChars="85" w:hanging="204"/>
              <w:rPr>
                <w:rFonts w:eastAsia="標楷體"/>
              </w:rPr>
            </w:pPr>
            <w:r w:rsidRPr="00891950">
              <w:rPr>
                <w:rFonts w:eastAsia="標楷體" w:hint="eastAsia"/>
              </w:rPr>
              <w:t>專門職業及技術人員普通考試。</w:t>
            </w:r>
          </w:p>
          <w:p w14:paraId="3F52FF0F" w14:textId="77777777" w:rsidR="00E652E2" w:rsidRPr="00335294" w:rsidRDefault="00E652E2" w:rsidP="009F2A84">
            <w:pPr>
              <w:pStyle w:val="TableParagraph"/>
              <w:numPr>
                <w:ilvl w:val="0"/>
                <w:numId w:val="1"/>
              </w:numPr>
              <w:spacing w:line="320" w:lineRule="exact"/>
              <w:ind w:left="204" w:hangingChars="85" w:hanging="204"/>
              <w:rPr>
                <w:rFonts w:eastAsia="標楷體"/>
              </w:rPr>
            </w:pPr>
            <w:r w:rsidRPr="00335294">
              <w:rPr>
                <w:rFonts w:eastAsia="標楷體" w:hint="eastAsia"/>
              </w:rPr>
              <w:t>台灣民間機構舉辦之等</w:t>
            </w:r>
            <w:r w:rsidRPr="00F337E1">
              <w:rPr>
                <w:rFonts w:eastAsia="標楷體" w:hint="eastAsia"/>
              </w:rPr>
              <w:t>同乙級證照考試</w:t>
            </w:r>
            <w:r w:rsidRPr="00335294">
              <w:rPr>
                <w:rFonts w:eastAsia="標楷體" w:hint="eastAsia"/>
              </w:rPr>
              <w:t>。例如：</w:t>
            </w:r>
            <w:r w:rsidRPr="00F337E1">
              <w:rPr>
                <w:rFonts w:eastAsia="標楷體" w:hint="eastAsia"/>
              </w:rPr>
              <w:t>證券商業務員</w:t>
            </w:r>
            <w:r>
              <w:rPr>
                <w:rFonts w:eastAsia="標楷體" w:hint="eastAsia"/>
              </w:rPr>
              <w:t xml:space="preserve"> /</w:t>
            </w:r>
            <w:r>
              <w:rPr>
                <w:rFonts w:eastAsia="標楷體"/>
              </w:rPr>
              <w:t xml:space="preserve"> </w:t>
            </w:r>
            <w:r w:rsidRPr="00F337E1">
              <w:rPr>
                <w:rFonts w:eastAsia="標楷體" w:hint="eastAsia"/>
              </w:rPr>
              <w:t>證券商高級業務員（中華民國證券商業同業公會所發證照）、證券投資分析人員</w:t>
            </w:r>
            <w:r>
              <w:rPr>
                <w:rFonts w:eastAsia="標楷體" w:hint="eastAsia"/>
              </w:rPr>
              <w:t xml:space="preserve"> </w:t>
            </w:r>
            <w:r w:rsidRPr="00F337E1"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 xml:space="preserve"> </w:t>
            </w:r>
            <w:r w:rsidRPr="00C3256D">
              <w:rPr>
                <w:rFonts w:eastAsia="標楷體" w:hint="eastAsia"/>
              </w:rPr>
              <w:t>證券投資信託事業證券投資顧問事業業務員</w:t>
            </w:r>
            <w:r w:rsidRPr="00F337E1">
              <w:rPr>
                <w:rFonts w:eastAsia="標楷體" w:hint="eastAsia"/>
              </w:rPr>
              <w:t>（</w:t>
            </w:r>
            <w:r w:rsidRPr="00FB335B">
              <w:rPr>
                <w:rFonts w:eastAsia="標楷體" w:hint="eastAsia"/>
              </w:rPr>
              <w:t>中華民國</w:t>
            </w:r>
            <w:r w:rsidRPr="00C42CB0">
              <w:rPr>
                <w:rFonts w:eastAsia="標楷體" w:hint="eastAsia"/>
              </w:rPr>
              <w:t>證券投資信託暨顧問商業</w:t>
            </w:r>
            <w:r w:rsidRPr="00C3256D">
              <w:rPr>
                <w:rFonts w:eastAsia="標楷體" w:hint="eastAsia"/>
              </w:rPr>
              <w:t>同業</w:t>
            </w:r>
            <w:r w:rsidRPr="00C42CB0">
              <w:rPr>
                <w:rFonts w:eastAsia="標楷體" w:hint="eastAsia"/>
              </w:rPr>
              <w:t>公會</w:t>
            </w:r>
            <w:r w:rsidRPr="00F337E1">
              <w:rPr>
                <w:rFonts w:eastAsia="標楷體" w:hint="eastAsia"/>
              </w:rPr>
              <w:t>所發證照）、期貨商業務員</w:t>
            </w:r>
            <w:r w:rsidRPr="00F337E1">
              <w:rPr>
                <w:rFonts w:eastAsia="標楷體" w:hint="eastAsia"/>
              </w:rPr>
              <w:t>(</w:t>
            </w:r>
            <w:r w:rsidRPr="00F337E1">
              <w:rPr>
                <w:rFonts w:eastAsia="標楷體" w:hint="eastAsia"/>
              </w:rPr>
              <w:t>中文或</w:t>
            </w:r>
            <w:r w:rsidRPr="00335294">
              <w:rPr>
                <w:rFonts w:eastAsia="標楷體" w:hint="eastAsia"/>
              </w:rPr>
              <w:t>英文</w:t>
            </w:r>
            <w:r w:rsidRPr="00335294">
              <w:rPr>
                <w:rFonts w:eastAsia="標楷體" w:hint="eastAsia"/>
              </w:rPr>
              <w:t xml:space="preserve">) </w:t>
            </w:r>
            <w:r>
              <w:rPr>
                <w:rFonts w:eastAsia="標楷體"/>
              </w:rPr>
              <w:t xml:space="preserve"> </w:t>
            </w:r>
            <w:r w:rsidRPr="00335294"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 xml:space="preserve"> </w:t>
            </w:r>
            <w:r w:rsidRPr="00335294">
              <w:rPr>
                <w:rFonts w:eastAsia="標楷體" w:hint="eastAsia"/>
              </w:rPr>
              <w:t>期貨交易分析人員（</w:t>
            </w:r>
            <w:r w:rsidRPr="006159B4">
              <w:rPr>
                <w:rFonts w:eastAsia="標楷體" w:hint="eastAsia"/>
              </w:rPr>
              <w:t>中華民國期貨</w:t>
            </w:r>
            <w:r w:rsidRPr="00C3256D">
              <w:rPr>
                <w:rFonts w:eastAsia="標楷體" w:hint="eastAsia"/>
              </w:rPr>
              <w:t>業</w:t>
            </w:r>
            <w:r w:rsidRPr="006159B4">
              <w:rPr>
                <w:rFonts w:eastAsia="標楷體" w:hint="eastAsia"/>
              </w:rPr>
              <w:t>商業</w:t>
            </w:r>
            <w:r w:rsidRPr="00C3256D">
              <w:rPr>
                <w:rFonts w:eastAsia="標楷體" w:hint="eastAsia"/>
              </w:rPr>
              <w:t>同業</w:t>
            </w:r>
            <w:r w:rsidRPr="006159B4">
              <w:rPr>
                <w:rFonts w:eastAsia="標楷體" w:hint="eastAsia"/>
              </w:rPr>
              <w:t>公會</w:t>
            </w:r>
            <w:r w:rsidRPr="00335294">
              <w:rPr>
                <w:rFonts w:eastAsia="標楷體" w:hint="eastAsia"/>
              </w:rPr>
              <w:t>所發證照）。</w:t>
            </w:r>
          </w:p>
          <w:p w14:paraId="6E0FA6DB" w14:textId="77777777" w:rsidR="00E652E2" w:rsidRPr="00ED005F" w:rsidRDefault="00E652E2" w:rsidP="009F2A84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320" w:lineRule="exact"/>
              <w:ind w:left="204" w:hangingChars="85" w:hanging="204"/>
              <w:rPr>
                <w:rFonts w:eastAsia="標楷體"/>
              </w:rPr>
            </w:pPr>
            <w:r w:rsidRPr="00116E21">
              <w:rPr>
                <w:rFonts w:eastAsia="標楷體" w:hint="eastAsia"/>
              </w:rPr>
              <w:t>由跨國機構舉辦或跨國機構委請台灣民間機構舉辦之國際</w:t>
            </w:r>
            <w:r w:rsidRPr="00C3256D">
              <w:rPr>
                <w:rFonts w:eastAsia="標楷體" w:hint="eastAsia"/>
              </w:rPr>
              <w:t>專業</w:t>
            </w:r>
            <w:r w:rsidRPr="00116E21">
              <w:rPr>
                <w:rFonts w:eastAsia="標楷體" w:hint="eastAsia"/>
              </w:rPr>
              <w:t>考試</w:t>
            </w:r>
            <w:r w:rsidRPr="00FD5323">
              <w:rPr>
                <w:rFonts w:eastAsia="標楷體" w:hint="eastAsia"/>
                <w:b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198A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5309C">
              <w:rPr>
                <w:rFonts w:eastAsia="標楷體" w:hint="eastAsia"/>
              </w:rPr>
              <w:t>最高補助</w:t>
            </w:r>
            <w:r w:rsidRPr="0045309C">
              <w:rPr>
                <w:b/>
                <w:bCs/>
                <w:color w:val="006FC0"/>
                <w:u w:val="thick"/>
              </w:rPr>
              <w:t>2,500</w:t>
            </w:r>
            <w:r w:rsidRPr="0045309C">
              <w:rPr>
                <w:rFonts w:eastAsia="標楷體" w:hint="eastAsia"/>
                <w:b/>
                <w:bCs/>
                <w:color w:val="006FC0"/>
                <w:u w:val="thick"/>
              </w:rPr>
              <w:t>元</w:t>
            </w:r>
          </w:p>
          <w:p w14:paraId="18BDB840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</w:pPr>
            <w:r w:rsidRPr="0045309C">
              <w:rPr>
                <w:rFonts w:eastAsia="標楷體" w:hint="eastAsia"/>
              </w:rPr>
              <w:t>（實支實付）</w:t>
            </w:r>
          </w:p>
        </w:tc>
      </w:tr>
      <w:tr w:rsidR="00E652E2" w:rsidRPr="0045309C" w14:paraId="20BFE4F0" w14:textId="77777777" w:rsidTr="009F2A84">
        <w:trPr>
          <w:trHeight w:val="1189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E3195" w14:textId="77777777" w:rsidR="00E652E2" w:rsidRPr="00546E24" w:rsidRDefault="00E652E2" w:rsidP="009F2A84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 w:rsidRPr="00ED005F">
              <w:rPr>
                <w:rFonts w:hint="eastAsia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DE46" w14:textId="77777777" w:rsidR="00E652E2" w:rsidRPr="00974380" w:rsidRDefault="00E652E2" w:rsidP="009F2A84">
            <w:pPr>
              <w:pStyle w:val="TableParagraph"/>
              <w:kinsoku w:val="0"/>
              <w:overflowPunct w:val="0"/>
              <w:spacing w:line="320" w:lineRule="exact"/>
              <w:ind w:left="98"/>
              <w:rPr>
                <w:rFonts w:eastAsia="標楷體"/>
              </w:rPr>
            </w:pPr>
            <w:r w:rsidRPr="00D27A0D">
              <w:rPr>
                <w:rFonts w:eastAsia="標楷體" w:hint="eastAsia"/>
              </w:rPr>
              <w:t>上述專業證照以外，其他符合經濟部產業人才能力鑑定</w:t>
            </w:r>
            <w:r w:rsidRPr="00D27A0D">
              <w:rPr>
                <w:rFonts w:eastAsia="標楷體" w:hint="eastAsia"/>
              </w:rPr>
              <w:t>(iPAS)</w:t>
            </w:r>
            <w:r w:rsidRPr="00D27A0D">
              <w:rPr>
                <w:rFonts w:eastAsia="標楷體" w:hint="eastAsia"/>
              </w:rPr>
              <w:t>、教育部「各中央目的事業主管機關核發、委託、認證或認可證照一覽表」、勞動部「對應</w:t>
            </w:r>
            <w:r w:rsidRPr="00D27A0D">
              <w:rPr>
                <w:rFonts w:eastAsia="標楷體"/>
              </w:rPr>
              <w:t>iCAP</w:t>
            </w:r>
            <w:r w:rsidRPr="00D27A0D">
              <w:rPr>
                <w:rFonts w:eastAsia="標楷體" w:hint="eastAsia"/>
              </w:rPr>
              <w:t>職能相關證照」</w:t>
            </w:r>
            <w:r w:rsidRPr="00D27A0D">
              <w:rPr>
                <w:rFonts w:eastAsia="標楷體" w:hint="eastAsia"/>
                <w:color w:val="000000" w:themeColor="text1"/>
              </w:rPr>
              <w:t>或政府機關所核發之證照。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DF4B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5309C">
              <w:rPr>
                <w:rFonts w:eastAsia="標楷體" w:hint="eastAsia"/>
              </w:rPr>
              <w:t>最高補助</w:t>
            </w:r>
            <w:r>
              <w:rPr>
                <w:rFonts w:hint="eastAsia"/>
                <w:b/>
                <w:bCs/>
                <w:color w:val="006FC0"/>
                <w:u w:val="thick"/>
              </w:rPr>
              <w:t>7</w:t>
            </w:r>
            <w:r w:rsidRPr="0045309C">
              <w:rPr>
                <w:b/>
                <w:bCs/>
                <w:color w:val="006FC0"/>
                <w:u w:val="thick"/>
              </w:rPr>
              <w:t>00</w:t>
            </w:r>
            <w:r w:rsidRPr="0045309C">
              <w:rPr>
                <w:rFonts w:eastAsia="標楷體" w:hint="eastAsia"/>
                <w:b/>
                <w:bCs/>
                <w:color w:val="006FC0"/>
                <w:u w:val="thick"/>
              </w:rPr>
              <w:t>元</w:t>
            </w:r>
          </w:p>
          <w:p w14:paraId="5FD24578" w14:textId="77777777" w:rsidR="00E652E2" w:rsidRPr="0045309C" w:rsidRDefault="00E652E2" w:rsidP="009F2A84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rFonts w:eastAsia="標楷體"/>
              </w:rPr>
            </w:pPr>
            <w:r w:rsidRPr="0045309C">
              <w:rPr>
                <w:rFonts w:eastAsia="標楷體" w:hint="eastAsia"/>
              </w:rPr>
              <w:t>（實支實付）</w:t>
            </w:r>
          </w:p>
        </w:tc>
      </w:tr>
    </w:tbl>
    <w:bookmarkEnd w:id="2"/>
    <w:p w14:paraId="2BEEF6A0" w14:textId="77777777" w:rsidR="00E652E2" w:rsidRPr="00BE5CE7" w:rsidRDefault="00E652E2" w:rsidP="00E652E2">
      <w:pPr>
        <w:pStyle w:val="ae"/>
        <w:kinsoku w:val="0"/>
        <w:overflowPunct w:val="0"/>
        <w:spacing w:beforeLines="30" w:before="108" w:line="400" w:lineRule="exact"/>
        <w:ind w:left="108" w:right="272"/>
        <w:rPr>
          <w:rFonts w:ascii="Times New Roman" w:cs="Times New Roman"/>
          <w:b/>
        </w:rPr>
      </w:pPr>
      <w:r w:rsidRPr="00BE5CE7">
        <w:rPr>
          <w:rFonts w:ascii="Times New Roman" w:cs="Times New Roman" w:hint="eastAsia"/>
          <w:b/>
        </w:rPr>
        <w:t>七、申請程序：</w:t>
      </w:r>
    </w:p>
    <w:p w14:paraId="09781A5E" w14:textId="5588AB0A" w:rsidR="00E652E2" w:rsidRPr="0045309C" w:rsidRDefault="00E652E2" w:rsidP="00E652E2">
      <w:pPr>
        <w:pStyle w:val="ae"/>
        <w:kinsoku w:val="0"/>
        <w:overflowPunct w:val="0"/>
        <w:spacing w:before="0" w:line="400" w:lineRule="exact"/>
        <w:ind w:left="879" w:right="284" w:hanging="703"/>
        <w:jc w:val="both"/>
        <w:rPr>
          <w:rFonts w:ascii="Times New Roman" w:cs="Times New Roman"/>
        </w:rPr>
      </w:pPr>
      <w:r w:rsidRPr="0045309C">
        <w:rPr>
          <w:rFonts w:ascii="Times New Roman" w:cs="Times New Roman" w:hint="eastAsia"/>
        </w:rPr>
        <w:t>（一）</w:t>
      </w:r>
      <w:r w:rsidRPr="002A4A91">
        <w:rPr>
          <w:rFonts w:hint="eastAsia"/>
        </w:rPr>
        <w:t>學生於取得專業證照後，符合本公告第四點之資格者，請儘速至學生資訊系統填寫「證照申請表」後，連同報名費收據正本（須為主辦單位正式核發之收據）及</w:t>
      </w:r>
      <w:r>
        <w:rPr>
          <w:rFonts w:hint="eastAsia"/>
        </w:rPr>
        <w:t>清</w:t>
      </w:r>
      <w:r w:rsidRPr="00BA77D8">
        <w:rPr>
          <w:rFonts w:hint="eastAsia"/>
        </w:rPr>
        <w:t>晰版證照影本</w:t>
      </w:r>
      <w:r w:rsidRPr="00546E24">
        <w:rPr>
          <w:rFonts w:hint="eastAsia"/>
          <w:color w:val="FF0000"/>
        </w:rPr>
        <w:t>1</w:t>
      </w:r>
      <w:r w:rsidRPr="00BA77D8">
        <w:rPr>
          <w:rFonts w:hint="eastAsia"/>
        </w:rPr>
        <w:t>份</w:t>
      </w:r>
      <w:r w:rsidRPr="002A4A91">
        <w:rPr>
          <w:rFonts w:hint="eastAsia"/>
        </w:rPr>
        <w:t>，繳交至所屬系進行初審；無正式收據者須檢附相關報名費證明文件，並簽具切結書。</w:t>
      </w:r>
    </w:p>
    <w:p w14:paraId="5F982B23" w14:textId="77777777" w:rsidR="00E652E2" w:rsidRPr="0045309C" w:rsidRDefault="00E652E2" w:rsidP="00E652E2">
      <w:pPr>
        <w:pStyle w:val="ae"/>
        <w:kinsoku w:val="0"/>
        <w:overflowPunct w:val="0"/>
        <w:spacing w:before="0" w:line="400" w:lineRule="exact"/>
        <w:ind w:left="879" w:right="284" w:hanging="703"/>
        <w:jc w:val="both"/>
        <w:rPr>
          <w:rFonts w:ascii="Times New Roman" w:cs="Times New Roman"/>
        </w:rPr>
      </w:pPr>
      <w:r w:rsidRPr="0045309C">
        <w:rPr>
          <w:rFonts w:ascii="Times New Roman" w:cs="Times New Roman" w:hint="eastAsia"/>
          <w:spacing w:val="-3"/>
        </w:rPr>
        <w:t>（二）</w:t>
      </w:r>
      <w:r w:rsidRPr="002A4A91">
        <w:rPr>
          <w:rFonts w:hint="eastAsia"/>
        </w:rPr>
        <w:t>各系於初審相關資料無誤後，請申請補助之學生填具「補助學生報考專業證照報名費印領清冊」（需有學生親自簽名），並將報名費收據黏貼於「支出憑證黏存單」，連同學生繳交之「證照申請表」及</w:t>
      </w:r>
      <w:r>
        <w:rPr>
          <w:rFonts w:hint="eastAsia"/>
        </w:rPr>
        <w:t>清</w:t>
      </w:r>
      <w:r w:rsidRPr="00BA77D8">
        <w:rPr>
          <w:rFonts w:hint="eastAsia"/>
        </w:rPr>
        <w:t>晰版證照影</w:t>
      </w:r>
      <w:r w:rsidRPr="00E652E2">
        <w:rPr>
          <w:rFonts w:hint="eastAsia"/>
        </w:rPr>
        <w:t>本1份送</w:t>
      </w:r>
      <w:r w:rsidRPr="002A4A91">
        <w:rPr>
          <w:rFonts w:hint="eastAsia"/>
        </w:rPr>
        <w:t>交職涯發展組辦理；如涉及補助金或補助內容有異議之案件時，將統一提請學生實習就業指導委員會進行審議。</w:t>
      </w:r>
    </w:p>
    <w:p w14:paraId="6BBBD73F" w14:textId="77777777" w:rsidR="00E652E2" w:rsidRPr="00717220" w:rsidRDefault="00E652E2" w:rsidP="00E652E2">
      <w:pPr>
        <w:pStyle w:val="ae"/>
        <w:kinsoku w:val="0"/>
        <w:overflowPunct w:val="0"/>
        <w:spacing w:before="0" w:line="400" w:lineRule="exact"/>
        <w:ind w:left="879" w:right="284" w:hanging="703"/>
        <w:jc w:val="both"/>
        <w:rPr>
          <w:rFonts w:ascii="Times New Roman" w:cs="Times New Roman"/>
          <w:color w:val="000000" w:themeColor="text1"/>
          <w:spacing w:val="-3"/>
        </w:rPr>
      </w:pPr>
      <w:r w:rsidRPr="00717220">
        <w:rPr>
          <w:rFonts w:ascii="Times New Roman" w:cs="Times New Roman" w:hint="eastAsia"/>
          <w:color w:val="000000" w:themeColor="text1"/>
          <w:spacing w:val="-3"/>
        </w:rPr>
        <w:t>（三）</w:t>
      </w:r>
      <w:r w:rsidRPr="00717220">
        <w:rPr>
          <w:rFonts w:ascii="Times New Roman" w:cs="Times New Roman" w:hint="eastAsia"/>
          <w:color w:val="000000" w:themeColor="text1"/>
        </w:rPr>
        <w:t>未獲報名費補助者，如符合本校「專業技能傑出學生獎勵辦法」獎勵資格，亦請依前述程序提出申請。</w:t>
      </w:r>
    </w:p>
    <w:p w14:paraId="457993C5" w14:textId="0E9D35E6" w:rsidR="0022196C" w:rsidRPr="00E652E2" w:rsidRDefault="00E652E2" w:rsidP="00E652E2">
      <w:pPr>
        <w:pStyle w:val="ae"/>
        <w:kinsoku w:val="0"/>
        <w:overflowPunct w:val="0"/>
        <w:spacing w:before="0" w:line="400" w:lineRule="exact"/>
        <w:ind w:left="879" w:right="284" w:hanging="703"/>
        <w:jc w:val="both"/>
      </w:pPr>
      <w:r w:rsidRPr="00E652E2">
        <w:rPr>
          <w:rFonts w:ascii="Times New Roman" w:cs="Times New Roman" w:hint="eastAsia"/>
          <w:b/>
        </w:rPr>
        <w:t>八、本案業務聯絡人：</w:t>
      </w:r>
      <w:r w:rsidRPr="00E652E2">
        <w:rPr>
          <w:rFonts w:hint="eastAsia"/>
        </w:rPr>
        <w:t>校友服務暨職涯發展處-職涯發展組，分機</w:t>
      </w:r>
      <w:r w:rsidRPr="00E652E2">
        <w:t xml:space="preserve"> 50</w:t>
      </w:r>
      <w:r>
        <w:rPr>
          <w:rFonts w:hint="eastAsia"/>
        </w:rPr>
        <w:t>62。</w:t>
      </w:r>
    </w:p>
    <w:sectPr w:rsidR="0022196C" w:rsidRPr="00E652E2" w:rsidSect="00E652E2">
      <w:pgSz w:w="11906" w:h="16838"/>
      <w:pgMar w:top="839" w:right="510" w:bottom="278" w:left="79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AF90" w14:textId="77777777" w:rsidR="009044AB" w:rsidRDefault="009044AB" w:rsidP="005D5790">
      <w:r>
        <w:separator/>
      </w:r>
    </w:p>
  </w:endnote>
  <w:endnote w:type="continuationSeparator" w:id="0">
    <w:p w14:paraId="2EE09C1B" w14:textId="77777777" w:rsidR="009044AB" w:rsidRDefault="009044AB" w:rsidP="005D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B60A" w14:textId="77777777" w:rsidR="009044AB" w:rsidRDefault="009044AB" w:rsidP="005D5790">
      <w:r>
        <w:separator/>
      </w:r>
    </w:p>
  </w:footnote>
  <w:footnote w:type="continuationSeparator" w:id="0">
    <w:p w14:paraId="01819D73" w14:textId="77777777" w:rsidR="009044AB" w:rsidRDefault="009044AB" w:rsidP="005D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1E48"/>
    <w:multiLevelType w:val="hybridMultilevel"/>
    <w:tmpl w:val="D83AA826"/>
    <w:lvl w:ilvl="0" w:tplc="41FA830C">
      <w:start w:val="1"/>
      <w:numFmt w:val="decimal"/>
      <w:suff w:val="nothing"/>
      <w:lvlText w:val="%1."/>
      <w:lvlJc w:val="left"/>
      <w:pPr>
        <w:ind w:left="458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num w:numId="1" w16cid:durableId="78473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E2"/>
    <w:rsid w:val="0013746D"/>
    <w:rsid w:val="00141422"/>
    <w:rsid w:val="0022196C"/>
    <w:rsid w:val="002318E0"/>
    <w:rsid w:val="004F11CF"/>
    <w:rsid w:val="00517589"/>
    <w:rsid w:val="005D5790"/>
    <w:rsid w:val="00683DF6"/>
    <w:rsid w:val="009044AB"/>
    <w:rsid w:val="00A0062E"/>
    <w:rsid w:val="00B42383"/>
    <w:rsid w:val="00B43278"/>
    <w:rsid w:val="00C11559"/>
    <w:rsid w:val="00D46FDD"/>
    <w:rsid w:val="00E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97D3"/>
  <w15:chartTrackingRefBased/>
  <w15:docId w15:val="{E608AC28-CD43-4C3E-B42A-3AFB5BAD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5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5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2E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2E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2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2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2E2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2E2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2E2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52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5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52E2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52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52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5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5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52E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5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5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5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2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52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52E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652E2"/>
    <w:pPr>
      <w:spacing w:before="10"/>
      <w:ind w:left="129"/>
    </w:pPr>
    <w:rPr>
      <w:rFonts w:ascii="標楷體" w:eastAsia="標楷體" w:cs="標楷體"/>
    </w:rPr>
  </w:style>
  <w:style w:type="character" w:customStyle="1" w:styleId="af">
    <w:name w:val="本文 字元"/>
    <w:basedOn w:val="a0"/>
    <w:link w:val="ae"/>
    <w:uiPriority w:val="99"/>
    <w:rsid w:val="00E652E2"/>
    <w:rPr>
      <w:rFonts w:hAnsi="Times New Roman"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E652E2"/>
  </w:style>
  <w:style w:type="paragraph" w:styleId="af0">
    <w:name w:val="header"/>
    <w:basedOn w:val="a"/>
    <w:link w:val="af1"/>
    <w:uiPriority w:val="99"/>
    <w:unhideWhenUsed/>
    <w:rsid w:val="005D5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D5790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5D5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D5790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6</cp:revision>
  <dcterms:created xsi:type="dcterms:W3CDTF">2026-01-05T08:40:00Z</dcterms:created>
  <dcterms:modified xsi:type="dcterms:W3CDTF">2026-03-17T03:01:00Z</dcterms:modified>
</cp:coreProperties>
</file>